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FE" w:rsidRPr="000D61B0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0024ED" w:rsidRPr="000024ED" w:rsidRDefault="000024ED" w:rsidP="000024ED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0024ED">
        <w:rPr>
          <w:b/>
          <w:bCs/>
          <w:color w:val="333333"/>
          <w:sz w:val="28"/>
          <w:szCs w:val="28"/>
        </w:rPr>
        <w:t xml:space="preserve">Установлены упреждающие меры для дополнительной защиты от мошенников </w:t>
      </w:r>
    </w:p>
    <w:p w:rsidR="000024ED" w:rsidRPr="000024ED" w:rsidRDefault="000024ED" w:rsidP="000024ED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0024ED" w:rsidRPr="000024ED" w:rsidRDefault="000024ED" w:rsidP="000024E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024ED">
        <w:rPr>
          <w:color w:val="333333"/>
          <w:sz w:val="28"/>
          <w:szCs w:val="28"/>
        </w:rPr>
        <w:t>В соответствии с указанием Центрального банка РФ от 18.02.2022 № 6071-У с 1 октября 2022 года клиенты смогут запрещать банку, в котором они обслуживаются, совершать денежные переводы, а также ограничивать максимальную сумму одной транзакции на определенный период времени. В то же время сами кредитные организации для дополнительной защиты от мошенников должны будут проводить идентификацию всех устройств, с которых их клиенты совершают онлайн-операции, подтверждать их телефонные номера и адреса электронной почты.</w:t>
      </w:r>
    </w:p>
    <w:p w:rsidR="000024ED" w:rsidRPr="000024ED" w:rsidRDefault="000024ED" w:rsidP="000024E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024ED">
        <w:rPr>
          <w:color w:val="333333"/>
          <w:sz w:val="28"/>
          <w:szCs w:val="28"/>
        </w:rPr>
        <w:t>Клиентам коммерческих организаций предоставлена возможность устанавливать запрет дистанционных каналов для отдельных услуг, например, переводов, онлайн-кредитования, или на все операции сразу бесплатно.</w:t>
      </w:r>
    </w:p>
    <w:p w:rsidR="000024ED" w:rsidRPr="000024ED" w:rsidRDefault="000024ED" w:rsidP="000024E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024ED">
        <w:rPr>
          <w:color w:val="333333"/>
          <w:sz w:val="28"/>
          <w:szCs w:val="28"/>
        </w:rPr>
        <w:t>Данные услуги имеют заявительный характер. Форму документа и порядок его подачи определяет кредитная организация. При этом отменить запрет или изменить параметры онлайн-операций клиент банка может в любое время без ограничений.</w:t>
      </w:r>
    </w:p>
    <w:p w:rsidR="000024ED" w:rsidRPr="000024ED" w:rsidRDefault="000024ED" w:rsidP="000024E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024ED">
        <w:rPr>
          <w:color w:val="333333"/>
          <w:sz w:val="28"/>
          <w:szCs w:val="28"/>
        </w:rPr>
        <w:t>Кроме того, банки обязаны проводить идентификацию всех устройств, с которых клиенты совершают онлайн-операции. Технология обработки защищаемой информации, применяемая при распознавании клиентов, должна дополнительно идентифицировать устройства, используемые при удаленном доступе к финансовым операциям.</w:t>
      </w:r>
    </w:p>
    <w:p w:rsidR="000024ED" w:rsidRPr="000024ED" w:rsidRDefault="000024ED" w:rsidP="000024E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024ED">
        <w:rPr>
          <w:color w:val="333333"/>
          <w:sz w:val="28"/>
          <w:szCs w:val="28"/>
        </w:rPr>
        <w:t>Также, банкам надлежит подтверждать адреса электронной почты клиентов и их телефонные номера. Если банковская операция проводится через мобильную версию приложения, банки должны обеспечить проверку использования клиентом - физическим лицом абонентского номера подвижной радиотелефонной связи.</w:t>
      </w:r>
    </w:p>
    <w:p w:rsidR="00056B03" w:rsidRDefault="00056B03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D5C" w:rsidRPr="00564199" w:rsidRDefault="008E2D5C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1C21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DF70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2022-06-29T15:45:00Z</cp:lastPrinted>
  <dcterms:created xsi:type="dcterms:W3CDTF">2022-10-12T06:37:00Z</dcterms:created>
  <dcterms:modified xsi:type="dcterms:W3CDTF">2022-10-14T04:47:00Z</dcterms:modified>
</cp:coreProperties>
</file>